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6C" w:rsidRPr="00581F2E" w:rsidRDefault="00CD546C" w:rsidP="00CD546C">
      <w:pPr>
        <w:jc w:val="center"/>
        <w:rPr>
          <w:rFonts w:ascii="Calibri" w:eastAsia="PMingLiU" w:hAnsi="Calibri"/>
          <w:i/>
          <w:color w:val="000000"/>
          <w:sz w:val="24"/>
          <w:szCs w:val="24"/>
          <w:lang w:eastAsia="zh-TW"/>
        </w:rPr>
      </w:pPr>
      <w:r w:rsidRPr="00581F2E">
        <w:rPr>
          <w:rFonts w:ascii="Georgia" w:eastAsia="PMingLiU" w:hAnsi="Georgia"/>
          <w:color w:val="000000"/>
          <w:sz w:val="24"/>
          <w:szCs w:val="24"/>
          <w:lang w:eastAsia="zh-TW"/>
        </w:rPr>
        <w:t>Big Sandy Area C.A.P., Inc.  -  HEAD START</w:t>
      </w:r>
    </w:p>
    <w:p w:rsidR="00CD546C" w:rsidRPr="00581F2E" w:rsidRDefault="00CD546C" w:rsidP="00CD546C">
      <w:pPr>
        <w:jc w:val="center"/>
        <w:rPr>
          <w:rFonts w:ascii="Georgia" w:eastAsia="PMingLiU" w:hAnsi="Georgia"/>
          <w:color w:val="000000"/>
          <w:sz w:val="24"/>
          <w:szCs w:val="24"/>
          <w:lang w:eastAsia="zh-TW"/>
        </w:rPr>
      </w:pPr>
      <w:r w:rsidRPr="00581F2E">
        <w:rPr>
          <w:rFonts w:ascii="Georgia" w:eastAsia="PMingLiU" w:hAnsi="Georgia"/>
          <w:color w:val="000000"/>
          <w:sz w:val="24"/>
          <w:szCs w:val="24"/>
          <w:lang w:eastAsia="zh-TW"/>
        </w:rPr>
        <w:t>Program Policies and Procedures</w:t>
      </w:r>
    </w:p>
    <w:p w:rsidR="00CD546C" w:rsidRPr="00581F2E" w:rsidRDefault="00CD546C" w:rsidP="00CD546C">
      <w:pPr>
        <w:tabs>
          <w:tab w:val="left" w:pos="1260"/>
        </w:tabs>
        <w:rPr>
          <w:rFonts w:ascii="Georgia" w:eastAsia="PMingLiU" w:hAnsi="Georgia"/>
          <w:color w:val="000000"/>
          <w:szCs w:val="24"/>
          <w:lang w:eastAsia="zh-TW"/>
        </w:rPr>
      </w:pPr>
    </w:p>
    <w:p w:rsidR="00CD546C" w:rsidRPr="00581F2E" w:rsidRDefault="00CD546C" w:rsidP="00CD546C">
      <w:pPr>
        <w:rPr>
          <w:rFonts w:ascii="Georgia" w:eastAsia="PMingLiU" w:hAnsi="Georgia"/>
          <w:color w:val="000000"/>
          <w:sz w:val="24"/>
          <w:szCs w:val="24"/>
          <w:u w:val="single"/>
          <w:lang w:eastAsia="zh-TW"/>
        </w:rPr>
      </w:pPr>
      <w:r w:rsidRPr="00581F2E">
        <w:rPr>
          <w:rFonts w:ascii="Georgia" w:eastAsia="PMingLiU" w:hAnsi="Georgia"/>
          <w:color w:val="000000"/>
          <w:sz w:val="24"/>
          <w:szCs w:val="24"/>
          <w:u w:val="single"/>
          <w:lang w:eastAsia="zh-TW"/>
        </w:rPr>
        <w:t>SUBJECT</w:t>
      </w:r>
    </w:p>
    <w:p w:rsidR="00CD546C" w:rsidRPr="000956BA" w:rsidRDefault="00CD546C" w:rsidP="00CD546C">
      <w:pPr>
        <w:tabs>
          <w:tab w:val="left" w:pos="540"/>
        </w:tabs>
        <w:ind w:left="1440"/>
        <w:jc w:val="center"/>
        <w:rPr>
          <w:rFonts w:ascii="Georgia" w:eastAsia="PMingLiU" w:hAnsi="Georgia"/>
          <w:b/>
          <w:color w:val="000000"/>
          <w:sz w:val="36"/>
          <w:szCs w:val="36"/>
          <w:lang w:eastAsia="zh-TW"/>
        </w:rPr>
      </w:pPr>
      <w:r w:rsidRPr="00581F2E">
        <w:rPr>
          <w:rFonts w:ascii="Georgia" w:eastAsia="PMingLiU" w:hAnsi="Georgia"/>
          <w:b/>
          <w:color w:val="000000"/>
          <w:sz w:val="36"/>
          <w:szCs w:val="36"/>
          <w:lang w:eastAsia="zh-TW"/>
        </w:rPr>
        <w:t xml:space="preserve">Eligibility of </w:t>
      </w:r>
      <w:r w:rsidRPr="000956BA">
        <w:rPr>
          <w:rFonts w:ascii="Georgia" w:eastAsia="PMingLiU" w:hAnsi="Georgia"/>
          <w:b/>
          <w:color w:val="000000"/>
          <w:sz w:val="36"/>
          <w:szCs w:val="36"/>
          <w:lang w:eastAsia="zh-TW"/>
        </w:rPr>
        <w:t>Children with a Disability Impacting Educational Performance</w:t>
      </w:r>
    </w:p>
    <w:p w:rsidR="00CD546C" w:rsidRPr="000956BA" w:rsidRDefault="00CD546C" w:rsidP="00CD546C">
      <w:pPr>
        <w:ind w:left="1170"/>
        <w:rPr>
          <w:rFonts w:ascii="Georgia" w:eastAsia="PMingLiU" w:hAnsi="Georgia"/>
          <w:b/>
          <w:color w:val="000000"/>
          <w:sz w:val="36"/>
          <w:szCs w:val="36"/>
          <w:lang w:eastAsia="zh-TW"/>
        </w:rPr>
      </w:pPr>
      <w:r w:rsidRPr="000956BA">
        <w:rPr>
          <w:rFonts w:ascii="Georgia" w:eastAsia="PMingLiU" w:hAnsi="Georgia"/>
          <w:b/>
          <w:color w:val="000000"/>
          <w:sz w:val="36"/>
          <w:szCs w:val="36"/>
          <w:lang w:eastAsia="zh-TW"/>
        </w:rPr>
        <w:t xml:space="preserve">             </w:t>
      </w:r>
    </w:p>
    <w:p w:rsidR="00CD546C" w:rsidRPr="000956BA" w:rsidRDefault="00CD546C" w:rsidP="00CD546C">
      <w:pPr>
        <w:rPr>
          <w:rFonts w:ascii="Georgia" w:eastAsia="PMingLiU" w:hAnsi="Georgia"/>
          <w:color w:val="000000"/>
          <w:sz w:val="24"/>
          <w:szCs w:val="24"/>
          <w:u w:val="single"/>
          <w:lang w:eastAsia="zh-TW"/>
        </w:rPr>
      </w:pPr>
      <w:r w:rsidRPr="000956BA">
        <w:rPr>
          <w:rFonts w:ascii="Georgia" w:eastAsia="PMingLiU" w:hAnsi="Georgia"/>
          <w:color w:val="000000"/>
          <w:sz w:val="24"/>
          <w:szCs w:val="24"/>
          <w:u w:val="single"/>
          <w:lang w:eastAsia="zh-TW"/>
        </w:rPr>
        <w:t>POLICY:</w:t>
      </w:r>
    </w:p>
    <w:p w:rsidR="00CD546C" w:rsidRPr="00275974" w:rsidRDefault="00CD546C" w:rsidP="00CD546C">
      <w:pPr>
        <w:ind w:left="1440"/>
        <w:rPr>
          <w:rFonts w:ascii="Georgia" w:eastAsia="PMingLiU" w:hAnsi="Georgia"/>
          <w:sz w:val="24"/>
          <w:szCs w:val="24"/>
          <w:lang w:eastAsia="zh-TW"/>
        </w:rPr>
      </w:pPr>
      <w:r w:rsidRPr="00275974">
        <w:rPr>
          <w:rFonts w:ascii="Georgia" w:eastAsia="PMingLiU" w:hAnsi="Georgia"/>
          <w:sz w:val="24"/>
          <w:szCs w:val="24"/>
          <w:lang w:eastAsia="zh-TW"/>
        </w:rPr>
        <w:t>Those children with a disability, as defined by the current federal and state regulations, will be eligible to receive special education and related services once the</w:t>
      </w:r>
      <w:r w:rsidR="002648E0" w:rsidRPr="00275974">
        <w:rPr>
          <w:rFonts w:ascii="Georgia" w:eastAsia="PMingLiU" w:hAnsi="Georgia"/>
          <w:sz w:val="24"/>
          <w:szCs w:val="24"/>
          <w:lang w:eastAsia="zh-TW"/>
        </w:rPr>
        <w:t>ir</w:t>
      </w:r>
      <w:r w:rsidRPr="00275974">
        <w:rPr>
          <w:rFonts w:ascii="Georgia" w:eastAsia="PMingLiU" w:hAnsi="Georgia"/>
          <w:sz w:val="24"/>
          <w:szCs w:val="24"/>
          <w:lang w:eastAsia="zh-TW"/>
        </w:rPr>
        <w:t xml:space="preserve"> eligibility determination is made by the </w:t>
      </w:r>
      <w:r w:rsidR="00A2518B" w:rsidRPr="00275974">
        <w:rPr>
          <w:rFonts w:ascii="Georgia" w:eastAsia="PMingLiU" w:hAnsi="Georgia"/>
          <w:sz w:val="24"/>
          <w:szCs w:val="24"/>
          <w:lang w:eastAsia="zh-TW"/>
        </w:rPr>
        <w:t>A</w:t>
      </w:r>
      <w:r w:rsidRPr="00275974">
        <w:rPr>
          <w:rFonts w:ascii="Georgia" w:eastAsia="PMingLiU" w:hAnsi="Georgia"/>
          <w:sz w:val="24"/>
          <w:szCs w:val="24"/>
          <w:lang w:eastAsia="zh-TW"/>
        </w:rPr>
        <w:t xml:space="preserve">dmissions and </w:t>
      </w:r>
      <w:r w:rsidR="00A2518B" w:rsidRPr="00275974">
        <w:rPr>
          <w:rFonts w:ascii="Georgia" w:eastAsia="PMingLiU" w:hAnsi="Georgia"/>
          <w:sz w:val="24"/>
          <w:szCs w:val="24"/>
          <w:lang w:eastAsia="zh-TW"/>
        </w:rPr>
        <w:t>R</w:t>
      </w:r>
      <w:r w:rsidRPr="00275974">
        <w:rPr>
          <w:rFonts w:ascii="Georgia" w:eastAsia="PMingLiU" w:hAnsi="Georgia"/>
          <w:sz w:val="24"/>
          <w:szCs w:val="24"/>
          <w:lang w:eastAsia="zh-TW"/>
        </w:rPr>
        <w:t>elease committee</w:t>
      </w:r>
      <w:r w:rsidR="00A2518B" w:rsidRPr="00275974">
        <w:rPr>
          <w:rFonts w:ascii="Georgia" w:eastAsia="PMingLiU" w:hAnsi="Georgia"/>
          <w:sz w:val="24"/>
          <w:szCs w:val="24"/>
          <w:lang w:eastAsia="zh-TW"/>
        </w:rPr>
        <w:t xml:space="preserve"> (ARC)</w:t>
      </w:r>
      <w:r w:rsidRPr="00275974">
        <w:rPr>
          <w:rFonts w:ascii="Georgia" w:eastAsia="PMingLiU" w:hAnsi="Georgia"/>
          <w:sz w:val="24"/>
          <w:szCs w:val="24"/>
          <w:lang w:eastAsia="zh-TW"/>
        </w:rPr>
        <w:t xml:space="preserve">.  </w:t>
      </w:r>
      <w:r w:rsidRPr="00275974">
        <w:rPr>
          <w:rFonts w:ascii="Georgia" w:eastAsia="PMingLiU" w:hAnsi="Georgia"/>
          <w:sz w:val="24"/>
          <w:szCs w:val="24"/>
          <w:lang w:eastAsia="zh-TW"/>
        </w:rPr>
        <w:tab/>
        <w:t xml:space="preserve"> </w:t>
      </w:r>
      <w:r w:rsidRPr="00275974">
        <w:rPr>
          <w:rFonts w:ascii="Georgia" w:eastAsia="PMingLiU" w:hAnsi="Georgia"/>
          <w:sz w:val="24"/>
          <w:szCs w:val="24"/>
          <w:lang w:eastAsia="zh-TW"/>
        </w:rPr>
        <w:tab/>
        <w:t xml:space="preserve">  </w:t>
      </w:r>
    </w:p>
    <w:p w:rsidR="00CD546C" w:rsidRPr="000956BA" w:rsidRDefault="00CD546C" w:rsidP="00CD546C">
      <w:pPr>
        <w:rPr>
          <w:rFonts w:ascii="Georgia" w:eastAsia="PMingLiU" w:hAnsi="Georgia"/>
          <w:color w:val="000000"/>
          <w:sz w:val="24"/>
          <w:szCs w:val="24"/>
          <w:lang w:eastAsia="zh-TW"/>
        </w:rPr>
      </w:pPr>
      <w:r w:rsidRPr="000956BA">
        <w:rPr>
          <w:rFonts w:ascii="Georgia" w:eastAsia="PMingLiU" w:hAnsi="Georgia"/>
          <w:color w:val="000000"/>
          <w:sz w:val="24"/>
          <w:szCs w:val="24"/>
          <w:lang w:eastAsia="zh-TW"/>
        </w:rPr>
        <w:t xml:space="preserve">                        </w:t>
      </w:r>
    </w:p>
    <w:p w:rsidR="00CD546C" w:rsidRPr="004B1966" w:rsidRDefault="00CD546C" w:rsidP="00CD546C">
      <w:pPr>
        <w:rPr>
          <w:rFonts w:ascii="Georgia" w:eastAsia="PMingLiU" w:hAnsi="Georgia"/>
          <w:i/>
          <w:color w:val="1F497D" w:themeColor="text2"/>
          <w:sz w:val="24"/>
          <w:szCs w:val="24"/>
          <w:lang w:eastAsia="zh-TW"/>
        </w:rPr>
      </w:pPr>
      <w:r w:rsidRPr="000956BA">
        <w:rPr>
          <w:rFonts w:ascii="Georgia" w:eastAsia="PMingLiU" w:hAnsi="Georgia"/>
          <w:color w:val="000000"/>
          <w:sz w:val="24"/>
          <w:szCs w:val="24"/>
          <w:lang w:eastAsia="zh-TW"/>
        </w:rPr>
        <w:tab/>
      </w:r>
      <w:r w:rsidRPr="000956BA">
        <w:rPr>
          <w:rFonts w:ascii="Georgia" w:eastAsia="PMingLiU" w:hAnsi="Georgia"/>
          <w:color w:val="000000"/>
          <w:sz w:val="24"/>
          <w:szCs w:val="24"/>
          <w:lang w:eastAsia="zh-TW"/>
        </w:rPr>
        <w:tab/>
      </w:r>
      <w:r w:rsidRPr="000956BA">
        <w:rPr>
          <w:rFonts w:ascii="Georgia" w:eastAsia="PMingLiU" w:hAnsi="Georgia"/>
          <w:i/>
          <w:color w:val="000000"/>
          <w:sz w:val="24"/>
          <w:szCs w:val="24"/>
          <w:lang w:eastAsia="zh-TW"/>
        </w:rPr>
        <w:t xml:space="preserve">This policy relates to </w:t>
      </w:r>
      <w:r w:rsidRPr="004B1966">
        <w:rPr>
          <w:rFonts w:ascii="Georgia" w:eastAsia="PMingLiU" w:hAnsi="Georgia"/>
          <w:i/>
          <w:color w:val="1F497D" w:themeColor="text2"/>
          <w:sz w:val="24"/>
          <w:szCs w:val="24"/>
          <w:lang w:eastAsia="zh-TW"/>
        </w:rPr>
        <w:t>Head Start Performance Standards 45 CFR Part</w:t>
      </w:r>
    </w:p>
    <w:p w:rsidR="00CD546C" w:rsidRPr="000956BA" w:rsidRDefault="00CD546C" w:rsidP="00CD546C">
      <w:pPr>
        <w:ind w:left="960"/>
        <w:rPr>
          <w:rFonts w:ascii="Georgia" w:eastAsia="PMingLiU" w:hAnsi="Georgia"/>
          <w:i/>
          <w:sz w:val="24"/>
          <w:szCs w:val="24"/>
          <w:lang w:eastAsia="zh-TW"/>
        </w:rPr>
      </w:pPr>
      <w:r w:rsidRPr="004B1966">
        <w:rPr>
          <w:rFonts w:ascii="Georgia" w:eastAsia="PMingLiU" w:hAnsi="Georgia"/>
          <w:i/>
          <w:color w:val="1F497D" w:themeColor="text2"/>
          <w:sz w:val="24"/>
          <w:szCs w:val="24"/>
          <w:lang w:eastAsia="zh-TW"/>
        </w:rPr>
        <w:tab/>
        <w:t>1302.30, 1302.31, 1302.33, 1302.34, 1302.60, 1302.90.</w:t>
      </w:r>
    </w:p>
    <w:p w:rsidR="00CD546C" w:rsidRPr="000956BA" w:rsidRDefault="00CD546C" w:rsidP="00CD546C">
      <w:pPr>
        <w:rPr>
          <w:rFonts w:ascii="Georgia" w:eastAsia="PMingLiU" w:hAnsi="Georgia"/>
          <w:color w:val="000000"/>
          <w:sz w:val="24"/>
          <w:szCs w:val="24"/>
          <w:u w:val="single"/>
          <w:lang w:eastAsia="zh-TW"/>
        </w:rPr>
      </w:pPr>
    </w:p>
    <w:p w:rsidR="00CD546C" w:rsidRPr="000956BA" w:rsidRDefault="00CD546C" w:rsidP="00CD546C">
      <w:pPr>
        <w:rPr>
          <w:rFonts w:ascii="Georgia" w:eastAsia="PMingLiU" w:hAnsi="Georgia"/>
          <w:color w:val="000000"/>
          <w:sz w:val="24"/>
          <w:szCs w:val="24"/>
          <w:u w:val="single"/>
          <w:lang w:eastAsia="zh-TW"/>
        </w:rPr>
      </w:pPr>
      <w:r w:rsidRPr="000956BA">
        <w:rPr>
          <w:rFonts w:ascii="Georgia" w:eastAsia="PMingLiU" w:hAnsi="Georgia"/>
          <w:color w:val="000000"/>
          <w:sz w:val="24"/>
          <w:szCs w:val="24"/>
          <w:u w:val="single"/>
          <w:lang w:eastAsia="zh-TW"/>
        </w:rPr>
        <w:t>GUIDELINES:</w:t>
      </w:r>
    </w:p>
    <w:p w:rsidR="00CD546C" w:rsidRPr="000956BA" w:rsidRDefault="00CD546C" w:rsidP="00CD546C">
      <w:pPr>
        <w:rPr>
          <w:rFonts w:ascii="Georgia" w:eastAsia="PMingLiU" w:hAnsi="Georgia"/>
          <w:color w:val="000000"/>
          <w:sz w:val="24"/>
          <w:szCs w:val="24"/>
          <w:lang w:eastAsia="zh-TW"/>
        </w:rPr>
      </w:pPr>
    </w:p>
    <w:p w:rsidR="00CD546C" w:rsidRPr="00275974" w:rsidRDefault="00CD546C" w:rsidP="00CD546C">
      <w:pPr>
        <w:pStyle w:val="ListParagraph"/>
        <w:numPr>
          <w:ilvl w:val="0"/>
          <w:numId w:val="1"/>
        </w:numPr>
        <w:rPr>
          <w:rFonts w:ascii="Georgia" w:eastAsia="PMingLiU" w:hAnsi="Georgia"/>
          <w:lang w:eastAsia="zh-TW"/>
        </w:rPr>
      </w:pPr>
      <w:r w:rsidRPr="00275974">
        <w:rPr>
          <w:rFonts w:ascii="Georgia" w:eastAsia="PMingLiU" w:hAnsi="Georgia"/>
          <w:lang w:eastAsia="zh-TW"/>
        </w:rPr>
        <w:t xml:space="preserve">Children will be evaluated to determine eligibility for special education services in accordance with current federal and state regulations.  </w:t>
      </w:r>
    </w:p>
    <w:p w:rsidR="00CD546C" w:rsidRPr="00275974" w:rsidRDefault="00CD546C" w:rsidP="00CD546C">
      <w:pPr>
        <w:rPr>
          <w:rFonts w:ascii="Georgia" w:eastAsia="PMingLiU" w:hAnsi="Georgia"/>
          <w:lang w:eastAsia="zh-TW"/>
        </w:rPr>
      </w:pPr>
    </w:p>
    <w:p w:rsidR="00CD546C" w:rsidRPr="00275974" w:rsidRDefault="00CD546C" w:rsidP="00CD546C">
      <w:pPr>
        <w:pStyle w:val="ListParagraph"/>
        <w:numPr>
          <w:ilvl w:val="0"/>
          <w:numId w:val="1"/>
        </w:numPr>
        <w:rPr>
          <w:rFonts w:ascii="Georgia" w:eastAsia="PMingLiU" w:hAnsi="Georgia"/>
          <w:lang w:eastAsia="zh-TW"/>
        </w:rPr>
      </w:pPr>
      <w:r w:rsidRPr="00275974">
        <w:rPr>
          <w:rFonts w:ascii="Georgia" w:eastAsia="PMingLiU" w:hAnsi="Georgia"/>
          <w:lang w:eastAsia="zh-TW"/>
        </w:rPr>
        <w:t xml:space="preserve">Children found to meet all the criteria for one of the current disability categories will have their eligibility for special education and related services confirmed by the </w:t>
      </w:r>
      <w:r w:rsidR="007F50AA" w:rsidRPr="00275974">
        <w:rPr>
          <w:rFonts w:ascii="Georgia" w:eastAsia="PMingLiU" w:hAnsi="Georgia"/>
          <w:lang w:eastAsia="zh-TW"/>
        </w:rPr>
        <w:t>A</w:t>
      </w:r>
      <w:r w:rsidRPr="00275974">
        <w:rPr>
          <w:rFonts w:ascii="Georgia" w:eastAsia="PMingLiU" w:hAnsi="Georgia"/>
          <w:lang w:eastAsia="zh-TW"/>
        </w:rPr>
        <w:t xml:space="preserve">dmissions and </w:t>
      </w:r>
      <w:r w:rsidR="007F50AA" w:rsidRPr="00275974">
        <w:rPr>
          <w:rFonts w:ascii="Georgia" w:eastAsia="PMingLiU" w:hAnsi="Georgia"/>
          <w:lang w:eastAsia="zh-TW"/>
        </w:rPr>
        <w:t>R</w:t>
      </w:r>
      <w:r w:rsidRPr="00275974">
        <w:rPr>
          <w:rFonts w:ascii="Georgia" w:eastAsia="PMingLiU" w:hAnsi="Georgia"/>
          <w:lang w:eastAsia="zh-TW"/>
        </w:rPr>
        <w:t xml:space="preserve">elease committee, in accordance with current federal and state regulations. </w:t>
      </w:r>
    </w:p>
    <w:p w:rsidR="00CD546C" w:rsidRPr="00275974" w:rsidRDefault="00CD546C" w:rsidP="00CD546C">
      <w:pPr>
        <w:pStyle w:val="ListParagraph"/>
        <w:rPr>
          <w:rFonts w:ascii="Georgia" w:eastAsia="PMingLiU" w:hAnsi="Georgia"/>
          <w:lang w:eastAsia="zh-TW"/>
        </w:rPr>
      </w:pPr>
    </w:p>
    <w:p w:rsidR="00CD546C" w:rsidRPr="00275974" w:rsidRDefault="00CD546C" w:rsidP="00CD546C">
      <w:pPr>
        <w:pStyle w:val="ListParagraph"/>
        <w:numPr>
          <w:ilvl w:val="0"/>
          <w:numId w:val="1"/>
        </w:numPr>
        <w:rPr>
          <w:rFonts w:ascii="Georgia" w:eastAsia="PMingLiU" w:hAnsi="Georgia"/>
          <w:lang w:eastAsia="zh-TW"/>
        </w:rPr>
      </w:pPr>
      <w:r w:rsidRPr="00275974">
        <w:rPr>
          <w:rFonts w:ascii="Georgia" w:eastAsia="PMingLiU" w:hAnsi="Georgia"/>
          <w:lang w:eastAsia="zh-TW"/>
        </w:rPr>
        <w:t>The categories of disability to be considered include: autism, deaf/blindness, developmental delay, emotional/behavioral disability, functional mental disability, hearing impairment, mild mental disability, multiple disability, other health impairment, specific learning disability, speech or language impairment, traumatic brain injury, and visual impairment. To be eligible for special education services</w:t>
      </w:r>
      <w:r w:rsidR="007F50AA" w:rsidRPr="00275974">
        <w:rPr>
          <w:rFonts w:ascii="Georgia" w:eastAsia="PMingLiU" w:hAnsi="Georgia"/>
          <w:lang w:eastAsia="zh-TW"/>
        </w:rPr>
        <w:t>,</w:t>
      </w:r>
      <w:r w:rsidRPr="00275974">
        <w:rPr>
          <w:rFonts w:ascii="Georgia" w:eastAsia="PMingLiU" w:hAnsi="Georgia"/>
          <w:lang w:eastAsia="zh-TW"/>
        </w:rPr>
        <w:t xml:space="preserve"> the child’s identified disability must have an adverse effect on the child’s educational performance which necessitates the provision of these services.   </w:t>
      </w:r>
    </w:p>
    <w:p w:rsidR="00CD546C" w:rsidRPr="00275974" w:rsidRDefault="00CD546C" w:rsidP="00CD546C">
      <w:pPr>
        <w:pStyle w:val="ListParagraph"/>
        <w:rPr>
          <w:rFonts w:ascii="Georgia" w:eastAsia="PMingLiU" w:hAnsi="Georgia"/>
          <w:lang w:eastAsia="zh-TW"/>
        </w:rPr>
      </w:pPr>
    </w:p>
    <w:p w:rsidR="007F50AA" w:rsidRPr="00275974" w:rsidRDefault="00CD546C" w:rsidP="00CD546C">
      <w:pPr>
        <w:pStyle w:val="ListParagraph"/>
        <w:numPr>
          <w:ilvl w:val="0"/>
          <w:numId w:val="1"/>
        </w:numPr>
        <w:rPr>
          <w:rFonts w:ascii="Georgia" w:eastAsia="PMingLiU" w:hAnsi="Georgia"/>
          <w:lang w:eastAsia="zh-TW"/>
        </w:rPr>
      </w:pPr>
      <w:r w:rsidRPr="00275974">
        <w:rPr>
          <w:rFonts w:ascii="Georgia" w:eastAsia="PMingLiU" w:hAnsi="Georgia"/>
          <w:lang w:eastAsia="zh-TW"/>
        </w:rPr>
        <w:t xml:space="preserve">Children determined eligible for special education and related services by the </w:t>
      </w:r>
      <w:r w:rsidR="007F50AA" w:rsidRPr="00275974">
        <w:rPr>
          <w:rFonts w:ascii="Georgia" w:eastAsia="PMingLiU" w:hAnsi="Georgia"/>
          <w:lang w:eastAsia="zh-TW"/>
        </w:rPr>
        <w:t>A</w:t>
      </w:r>
      <w:r w:rsidRPr="00275974">
        <w:rPr>
          <w:rFonts w:ascii="Georgia" w:eastAsia="PMingLiU" w:hAnsi="Georgia"/>
          <w:lang w:eastAsia="zh-TW"/>
        </w:rPr>
        <w:t xml:space="preserve">dmissions and </w:t>
      </w:r>
      <w:r w:rsidR="007F50AA" w:rsidRPr="00275974">
        <w:rPr>
          <w:rFonts w:ascii="Georgia" w:eastAsia="PMingLiU" w:hAnsi="Georgia"/>
          <w:lang w:eastAsia="zh-TW"/>
        </w:rPr>
        <w:t>R</w:t>
      </w:r>
      <w:r w:rsidRPr="00275974">
        <w:rPr>
          <w:rFonts w:ascii="Georgia" w:eastAsia="PMingLiU" w:hAnsi="Georgia"/>
          <w:lang w:eastAsia="zh-TW"/>
        </w:rPr>
        <w:t>elease committee, and having an Individual Education Program developed, will be considered for Head Start eligibility based upon the selection criteria set forth in the “Selection Process” and related policies of the BSACAP Head Start.</w:t>
      </w:r>
    </w:p>
    <w:p w:rsidR="007F50AA" w:rsidRPr="004B1966" w:rsidRDefault="007F50AA" w:rsidP="007F50AA">
      <w:pPr>
        <w:pStyle w:val="ListParagraph"/>
        <w:rPr>
          <w:rFonts w:ascii="Georgia" w:eastAsia="PMingLiU" w:hAnsi="Georgia"/>
          <w:color w:val="C00000"/>
          <w:lang w:eastAsia="zh-TW"/>
        </w:rPr>
      </w:pPr>
    </w:p>
    <w:p w:rsidR="007F50AA" w:rsidRPr="004B1966" w:rsidRDefault="007F50AA" w:rsidP="007F50AA">
      <w:pPr>
        <w:rPr>
          <w:rFonts w:ascii="Georgia" w:eastAsia="PMingLiU" w:hAnsi="Georgia"/>
          <w:color w:val="C00000"/>
          <w:lang w:eastAsia="zh-TW"/>
        </w:rPr>
      </w:pPr>
    </w:p>
    <w:p w:rsidR="00CD546C" w:rsidRPr="004B1966" w:rsidRDefault="00CD546C" w:rsidP="007F50AA">
      <w:pPr>
        <w:rPr>
          <w:rFonts w:ascii="Georgia" w:eastAsia="PMingLiU" w:hAnsi="Georgia"/>
          <w:color w:val="C00000"/>
          <w:lang w:eastAsia="zh-TW"/>
        </w:rPr>
      </w:pPr>
      <w:r w:rsidRPr="004B1966">
        <w:rPr>
          <w:rFonts w:ascii="Georgia" w:eastAsia="PMingLiU" w:hAnsi="Georgia"/>
          <w:color w:val="C00000"/>
          <w:lang w:eastAsia="zh-TW"/>
        </w:rPr>
        <w:tab/>
      </w:r>
      <w:r w:rsidRPr="004B1966">
        <w:rPr>
          <w:rFonts w:ascii="Georgia" w:eastAsia="PMingLiU" w:hAnsi="Georgia"/>
          <w:color w:val="C00000"/>
          <w:lang w:eastAsia="zh-TW"/>
        </w:rPr>
        <w:tab/>
      </w:r>
      <w:r w:rsidRPr="004B1966">
        <w:rPr>
          <w:rFonts w:ascii="Georgia" w:eastAsia="PMingLiU" w:hAnsi="Georgia"/>
          <w:color w:val="C00000"/>
          <w:lang w:eastAsia="zh-TW"/>
        </w:rPr>
        <w:tab/>
      </w:r>
    </w:p>
    <w:p w:rsidR="00FF76BD" w:rsidRPr="00CF0100" w:rsidRDefault="00CB1A35">
      <w:pPr>
        <w:rPr>
          <w:i/>
        </w:rPr>
      </w:pPr>
      <w:r w:rsidRPr="00CF0100">
        <w:rPr>
          <w:i/>
        </w:rPr>
        <w:t>Approved by the Policy Council, August 2017</w:t>
      </w:r>
      <w:bookmarkStart w:id="0" w:name="_GoBack"/>
      <w:bookmarkEnd w:id="0"/>
    </w:p>
    <w:sectPr w:rsidR="00FF76BD" w:rsidRPr="00CF0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50B9"/>
    <w:multiLevelType w:val="hybridMultilevel"/>
    <w:tmpl w:val="2708AC5C"/>
    <w:lvl w:ilvl="0" w:tplc="FE40A64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46C"/>
    <w:rsid w:val="000956BA"/>
    <w:rsid w:val="002648E0"/>
    <w:rsid w:val="00275974"/>
    <w:rsid w:val="004B1966"/>
    <w:rsid w:val="007F50AA"/>
    <w:rsid w:val="00A2518B"/>
    <w:rsid w:val="00AF2491"/>
    <w:rsid w:val="00CB1A35"/>
    <w:rsid w:val="00CD546C"/>
    <w:rsid w:val="00CF0100"/>
    <w:rsid w:val="00FF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46C"/>
    <w:pPr>
      <w:ind w:left="72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46C"/>
    <w:pPr>
      <w:ind w:left="72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McKenzie</dc:creator>
  <cp:lastModifiedBy>Tracy Jenkins</cp:lastModifiedBy>
  <cp:revision>10</cp:revision>
  <dcterms:created xsi:type="dcterms:W3CDTF">2017-04-19T15:50:00Z</dcterms:created>
  <dcterms:modified xsi:type="dcterms:W3CDTF">2018-02-01T15:26:00Z</dcterms:modified>
</cp:coreProperties>
</file>